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2CC4" w14:textId="544E8817" w:rsidR="00542400" w:rsidRDefault="00542400" w:rsidP="004B504E">
      <w:pPr>
        <w:jc w:val="center"/>
        <w:rPr>
          <w:rFonts w:cstheme="minorHAnsi"/>
          <w:b/>
          <w:bCs/>
          <w:color w:val="F4B083" w:themeColor="accent2" w:themeTint="99"/>
          <w:sz w:val="24"/>
          <w:szCs w:val="24"/>
        </w:rPr>
      </w:pPr>
      <w:bookmarkStart w:id="0" w:name="_Hlk59020106"/>
      <w:r>
        <w:rPr>
          <w:rFonts w:cstheme="minorHAnsi"/>
          <w:b/>
          <w:bCs/>
          <w:color w:val="F4B083" w:themeColor="accent2" w:themeTint="99"/>
          <w:sz w:val="24"/>
          <w:szCs w:val="24"/>
        </w:rPr>
        <w:t>2020-12-17</w:t>
      </w:r>
    </w:p>
    <w:p w14:paraId="616769EA" w14:textId="67039D5F" w:rsidR="002B15E9" w:rsidRPr="00DD0910" w:rsidRDefault="002B15E9" w:rsidP="004B504E">
      <w:pPr>
        <w:jc w:val="center"/>
        <w:rPr>
          <w:rFonts w:cstheme="minorHAnsi"/>
          <w:b/>
          <w:bCs/>
          <w:color w:val="F4B083" w:themeColor="accent2" w:themeTint="99"/>
          <w:sz w:val="24"/>
          <w:szCs w:val="24"/>
        </w:rPr>
      </w:pPr>
      <w:r w:rsidRPr="00DD0910">
        <w:rPr>
          <w:rFonts w:cstheme="minorHAnsi"/>
          <w:b/>
          <w:bCs/>
          <w:color w:val="F4B083" w:themeColor="accent2" w:themeTint="99"/>
          <w:sz w:val="24"/>
          <w:szCs w:val="24"/>
        </w:rPr>
        <w:t>DROGOWE</w:t>
      </w:r>
      <w:r w:rsidR="004B504E" w:rsidRPr="00DD0910">
        <w:rPr>
          <w:rFonts w:cstheme="minorHAnsi"/>
          <w:b/>
          <w:bCs/>
          <w:color w:val="F4B083" w:themeColor="accent2" w:themeTint="99"/>
          <w:sz w:val="24"/>
          <w:szCs w:val="24"/>
        </w:rPr>
        <w:t xml:space="preserve"> – PLANOWANIE PRZESTRZENNE – PROJEKT SSL</w:t>
      </w:r>
    </w:p>
    <w:p w14:paraId="5407A396" w14:textId="77777777" w:rsidR="00B7481E" w:rsidRDefault="00B7481E" w:rsidP="00B748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</w:t>
      </w:r>
      <w:r w:rsidRPr="00D45184">
        <w:rPr>
          <w:rFonts w:eastAsia="Times New Roman" w:cstheme="minorHAnsi"/>
          <w:sz w:val="24"/>
          <w:szCs w:val="24"/>
          <w:lang w:eastAsia="pl-PL"/>
        </w:rPr>
        <w:t>J - Drogowe inwestycje towarzyszące dokumentu SSL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45184">
        <w:rPr>
          <w:rFonts w:eastAsia="Times New Roman" w:cstheme="minorHAnsi"/>
          <w:sz w:val="24"/>
          <w:szCs w:val="24"/>
          <w:lang w:eastAsia="pl-PL"/>
        </w:rPr>
        <w:t>Ciąg S10-OAW arkusz 8 z 10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14:paraId="728BAD37" w14:textId="77777777" w:rsidR="00B7481E" w:rsidRDefault="00B7481E">
      <w:pPr>
        <w:rPr>
          <w:rFonts w:cstheme="minorHAnsi"/>
          <w:sz w:val="24"/>
          <w:szCs w:val="24"/>
        </w:rPr>
      </w:pPr>
    </w:p>
    <w:p w14:paraId="5757129E" w14:textId="441B9E10" w:rsidR="002B15E9" w:rsidRDefault="002B15E9">
      <w:pPr>
        <w:rPr>
          <w:rFonts w:cstheme="minorHAnsi"/>
          <w:sz w:val="24"/>
          <w:szCs w:val="24"/>
        </w:rPr>
      </w:pPr>
      <w:r w:rsidRPr="0014101A">
        <w:rPr>
          <w:rFonts w:cstheme="minorHAnsi"/>
          <w:sz w:val="24"/>
          <w:szCs w:val="24"/>
          <w:highlight w:val="yellow"/>
        </w:rPr>
        <w:t>Treść do wniosku:</w:t>
      </w:r>
    </w:p>
    <w:p w14:paraId="4723DA93" w14:textId="77777777" w:rsidR="006519FB" w:rsidRPr="00204E4D" w:rsidRDefault="006519FB" w:rsidP="006519FB">
      <w:pPr>
        <w:spacing w:before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5184">
        <w:rPr>
          <w:rFonts w:eastAsia="Times New Roman" w:cstheme="minorHAnsi"/>
          <w:sz w:val="24"/>
          <w:szCs w:val="24"/>
          <w:lang w:eastAsia="pl-PL"/>
        </w:rPr>
        <w:t xml:space="preserve">Ciąg S10-OAW </w:t>
      </w:r>
      <w:r>
        <w:rPr>
          <w:rFonts w:eastAsia="Times New Roman" w:cstheme="minorHAnsi"/>
          <w:sz w:val="24"/>
          <w:szCs w:val="24"/>
          <w:lang w:eastAsia="pl-PL"/>
        </w:rPr>
        <w:t>dotyczą</w:t>
      </w:r>
      <w:bookmarkStart w:id="1" w:name="_GoBack"/>
      <w:bookmarkEnd w:id="1"/>
      <w:r>
        <w:rPr>
          <w:rFonts w:eastAsia="Times New Roman" w:cstheme="minorHAnsi"/>
          <w:sz w:val="24"/>
          <w:szCs w:val="24"/>
          <w:lang w:eastAsia="pl-PL"/>
        </w:rPr>
        <w:t>cy Gminy Piaseczno</w:t>
      </w:r>
      <w:r w:rsidRPr="00D45184">
        <w:rPr>
          <w:rFonts w:eastAsia="Times New Roman" w:cstheme="minorHAnsi"/>
          <w:sz w:val="24"/>
          <w:szCs w:val="24"/>
          <w:lang w:eastAsia="pl-PL"/>
        </w:rPr>
        <w:t>:</w:t>
      </w:r>
    </w:p>
    <w:p w14:paraId="7DDEA86F" w14:textId="009C778A" w:rsidR="002B15E9" w:rsidRPr="007A16FF" w:rsidRDefault="002B15E9" w:rsidP="002B15E9">
      <w:pPr>
        <w:rPr>
          <w:rFonts w:cstheme="minorHAnsi"/>
        </w:rPr>
      </w:pP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535626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>nioskuję o</w:t>
      </w:r>
      <w:r w:rsidR="00762121" w:rsidRPr="007A1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przesun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>ięcie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projektowanego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ciąg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komunikacyjn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D31B5"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S10-OAW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poza obszar Gminy Piaseczno i odsun</w:t>
      </w:r>
      <w:r w:rsidR="007D31B5" w:rsidRPr="007A16FF">
        <w:rPr>
          <w:rFonts w:eastAsia="Times New Roman" w:cstheme="minorHAnsi"/>
          <w:b/>
          <w:bCs/>
          <w:sz w:val="24"/>
          <w:szCs w:val="24"/>
          <w:lang w:eastAsia="pl-PL"/>
        </w:rPr>
        <w:t>ięcie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go jak najdalej na południe poza obszar chronionej przyrody Chojnowskiego Parku Krajobrazowego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62121" w:rsidRPr="007A16FF">
        <w:rPr>
          <w:rFonts w:cstheme="minorHAnsi"/>
          <w:b/>
          <w:bCs/>
          <w:sz w:val="24"/>
          <w:szCs w:val="24"/>
        </w:rPr>
        <w:t xml:space="preserve">po </w:t>
      </w:r>
      <w:r w:rsidR="00B71E4F" w:rsidRPr="007A16FF">
        <w:rPr>
          <w:rFonts w:cstheme="minorHAnsi"/>
          <w:b/>
          <w:bCs/>
          <w:sz w:val="24"/>
          <w:szCs w:val="24"/>
        </w:rPr>
        <w:t>śladzie</w:t>
      </w:r>
      <w:r w:rsidR="00762121" w:rsidRPr="007A16FF">
        <w:rPr>
          <w:rFonts w:cstheme="minorHAnsi"/>
          <w:b/>
          <w:bCs/>
          <w:sz w:val="24"/>
          <w:szCs w:val="24"/>
        </w:rPr>
        <w:t xml:space="preserve"> lub w bliskiej </w:t>
      </w:r>
      <w:r w:rsidR="00B71E4F" w:rsidRPr="007A16FF">
        <w:rPr>
          <w:rFonts w:cstheme="minorHAnsi"/>
          <w:b/>
          <w:bCs/>
          <w:sz w:val="24"/>
          <w:szCs w:val="24"/>
        </w:rPr>
        <w:t>odległości</w:t>
      </w:r>
      <w:r w:rsidR="00762121" w:rsidRPr="007A16FF">
        <w:rPr>
          <w:rFonts w:cstheme="minorHAnsi"/>
          <w:b/>
          <w:bCs/>
          <w:sz w:val="24"/>
          <w:szCs w:val="24"/>
        </w:rPr>
        <w:t xml:space="preserve"> od DK 50 z uwzględnieniem dotychczasowych rezerw komunikacyjnych zawartych w dokumentach planistycznych</w:t>
      </w:r>
      <w:r w:rsidRPr="007A16F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Jednocześnie zgłaszam sprzeciw wobec proponowanego przebiegu linii drogowej A50 i jakiejkolwiek innej trasie tranzytowej na terenie gminy Piaseczno</w:t>
      </w:r>
      <w:r w:rsidR="00762121" w:rsidRPr="007A16FF">
        <w:rPr>
          <w:rFonts w:eastAsia="Times New Roman" w:cstheme="minorHAnsi"/>
          <w:b/>
          <w:bCs/>
          <w:sz w:val="24"/>
          <w:szCs w:val="24"/>
          <w:lang w:eastAsia="pl-PL"/>
        </w:rPr>
        <w:t>.”</w:t>
      </w:r>
    </w:p>
    <w:p w14:paraId="5C8AD184" w14:textId="3BF6BF8E" w:rsidR="002B42B4" w:rsidRPr="002B15E9" w:rsidRDefault="002B15E9" w:rsidP="00CA4A8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5E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14:paraId="200ECA29" w14:textId="0AAF844D" w:rsidR="002B15E9" w:rsidRPr="00DA41B4" w:rsidRDefault="002B42B4" w:rsidP="00CA4A89">
      <w:pPr>
        <w:pStyle w:val="Akapitzlist"/>
        <w:numPr>
          <w:ilvl w:val="0"/>
          <w:numId w:val="2"/>
        </w:numPr>
        <w:spacing w:after="0"/>
        <w:ind w:left="360"/>
      </w:pPr>
      <w:r w:rsidRPr="00354764">
        <w:rPr>
          <w:rFonts w:eastAsia="Times New Roman" w:cstheme="minorHAnsi"/>
          <w:sz w:val="24"/>
          <w:szCs w:val="24"/>
          <w:lang w:eastAsia="pl-PL"/>
        </w:rPr>
        <w:t>Wariantowy p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rzebieg drogi klasy autostrady czy drogi ekspresowej odcinający część południową gminy Piaseczno </w:t>
      </w:r>
      <w:r w:rsidRPr="00354764">
        <w:rPr>
          <w:rFonts w:eastAsia="Times New Roman" w:cstheme="minorHAnsi"/>
          <w:sz w:val="24"/>
          <w:szCs w:val="24"/>
          <w:lang w:eastAsia="pl-PL"/>
        </w:rPr>
        <w:t xml:space="preserve">zaburzy 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>funkcjonowanie mieszkańc</w:t>
      </w:r>
      <w:r w:rsidR="003A7167">
        <w:rPr>
          <w:rFonts w:eastAsia="Times New Roman" w:cstheme="minorHAnsi"/>
          <w:sz w:val="24"/>
          <w:szCs w:val="24"/>
          <w:lang w:eastAsia="pl-PL"/>
        </w:rPr>
        <w:t>ów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tej części gminy, których aktywność związana jest z Piasecznem i aglomeracją Warszawską. </w:t>
      </w:r>
      <w:r w:rsidR="00D43303" w:rsidRPr="00354764">
        <w:rPr>
          <w:rFonts w:eastAsia="Times New Roman" w:cstheme="minorHAnsi"/>
          <w:sz w:val="24"/>
          <w:szCs w:val="24"/>
          <w:lang w:eastAsia="pl-PL"/>
        </w:rPr>
        <w:t>Rozdzielone przebiegiem trasy zostałyby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3303" w:rsidRPr="00354764">
        <w:rPr>
          <w:rFonts w:eastAsia="Times New Roman" w:cstheme="minorHAnsi"/>
          <w:sz w:val="24"/>
          <w:szCs w:val="24"/>
          <w:lang w:eastAsia="pl-PL"/>
        </w:rPr>
        <w:t xml:space="preserve">historycznie powiązane ze sobą 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>sołectw</w:t>
      </w:r>
      <w:r w:rsidR="00D43303" w:rsidRPr="00354764">
        <w:rPr>
          <w:rFonts w:eastAsia="Times New Roman" w:cstheme="minorHAnsi"/>
          <w:sz w:val="24"/>
          <w:szCs w:val="24"/>
          <w:lang w:eastAsia="pl-PL"/>
        </w:rPr>
        <w:t>a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Głosków - </w:t>
      </w:r>
      <w:r w:rsidR="00B71E4F" w:rsidRPr="00354764">
        <w:rPr>
          <w:rFonts w:eastAsia="Times New Roman" w:cstheme="minorHAnsi"/>
          <w:sz w:val="24"/>
          <w:szCs w:val="24"/>
          <w:lang w:eastAsia="pl-PL"/>
        </w:rPr>
        <w:t>Runów czy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E4F" w:rsidRPr="00354764">
        <w:rPr>
          <w:rFonts w:eastAsia="Times New Roman" w:cstheme="minorHAnsi"/>
          <w:sz w:val="24"/>
          <w:szCs w:val="24"/>
          <w:lang w:eastAsia="pl-PL"/>
        </w:rPr>
        <w:t>też Zalesie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Górne </w:t>
      </w:r>
      <w:r w:rsidR="00354764">
        <w:rPr>
          <w:rFonts w:eastAsia="Times New Roman" w:cstheme="minorHAnsi"/>
          <w:sz w:val="24"/>
          <w:szCs w:val="24"/>
          <w:lang w:eastAsia="pl-PL"/>
        </w:rPr>
        <w:t>–</w:t>
      </w:r>
      <w:r w:rsidR="002B15E9" w:rsidRPr="00354764">
        <w:rPr>
          <w:rFonts w:eastAsia="Times New Roman" w:cstheme="minorHAnsi"/>
          <w:sz w:val="24"/>
          <w:szCs w:val="24"/>
          <w:lang w:eastAsia="pl-PL"/>
        </w:rPr>
        <w:t xml:space="preserve"> Ustanów</w:t>
      </w:r>
      <w:r w:rsidR="00354764">
        <w:rPr>
          <w:rFonts w:eastAsia="Times New Roman" w:cstheme="minorHAnsi"/>
          <w:sz w:val="24"/>
          <w:szCs w:val="24"/>
          <w:lang w:eastAsia="pl-PL"/>
        </w:rPr>
        <w:t>.</w:t>
      </w:r>
    </w:p>
    <w:p w14:paraId="0C40437A" w14:textId="2D3EE6BB" w:rsidR="002B15E9" w:rsidRPr="00DA41B4" w:rsidRDefault="002B15E9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Proponowana lokalizacja tej inwestycji </w:t>
      </w:r>
      <w:r w:rsidR="00A85C6C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stanowi </w:t>
      </w:r>
      <w:r w:rsidR="00A85C6C" w:rsidRPr="00DA41B4">
        <w:rPr>
          <w:rFonts w:cstheme="minorHAnsi"/>
          <w:color w:val="000000" w:themeColor="text1"/>
          <w:sz w:val="24"/>
          <w:szCs w:val="24"/>
        </w:rPr>
        <w:t xml:space="preserve">zagrożenie dla wrażliwego systemu przyrodniczego gminy </w:t>
      </w:r>
      <w:r w:rsidR="00B71E4F" w:rsidRPr="00DA41B4">
        <w:rPr>
          <w:rFonts w:cstheme="minorHAnsi"/>
          <w:color w:val="000000" w:themeColor="text1"/>
          <w:sz w:val="24"/>
          <w:szCs w:val="24"/>
        </w:rPr>
        <w:t>Piaseczno,</w:t>
      </w:r>
      <w:r w:rsidR="00A85C6C" w:rsidRPr="00DA41B4">
        <w:rPr>
          <w:rFonts w:cstheme="minorHAnsi"/>
          <w:color w:val="000000" w:themeColor="text1"/>
          <w:sz w:val="24"/>
          <w:szCs w:val="24"/>
        </w:rPr>
        <w:t xml:space="preserve"> </w:t>
      </w:r>
      <w:r w:rsidR="00A85C6C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ponieważ 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przecina i silnie ingeruje w kompleksy lasów Chojnowskich i rzekę </w:t>
      </w:r>
      <w:proofErr w:type="spellStart"/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Jeziorkę</w:t>
      </w:r>
      <w:proofErr w:type="spellEnd"/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dla których gmina Piaseczno ustanowiła ochronę we wszystkich dokumentach planistycznych</w:t>
      </w:r>
      <w:r w:rsidR="00A85C6C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uwagi na </w:t>
      </w:r>
      <w:r w:rsidR="005114C0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cenne siedliska przyrodnicze i rezerwaty ochrony przyrody</w:t>
      </w:r>
      <w:r w:rsidR="00165B21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C692479" w14:textId="09393EF5" w:rsidR="002B15E9" w:rsidRPr="00DA41B4" w:rsidRDefault="002B15E9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rFonts w:eastAsia="Times New Roman" w:cstheme="minorHAnsi"/>
          <w:sz w:val="24"/>
          <w:szCs w:val="24"/>
          <w:lang w:eastAsia="pl-PL"/>
        </w:rPr>
        <w:t>Lasy Chojnowskie</w:t>
      </w:r>
      <w:r w:rsidR="007F372A" w:rsidRPr="00DA41B4">
        <w:rPr>
          <w:rFonts w:eastAsia="Times New Roman" w:cstheme="minorHAnsi"/>
          <w:sz w:val="24"/>
          <w:szCs w:val="24"/>
          <w:lang w:eastAsia="pl-PL"/>
        </w:rPr>
        <w:t>, które przecinałaby projektowany ciąg komunikacyjny</w:t>
      </w:r>
      <w:r w:rsidRPr="00DA41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5299">
        <w:rPr>
          <w:rFonts w:eastAsia="Times New Roman" w:cstheme="minorHAnsi"/>
          <w:sz w:val="24"/>
          <w:szCs w:val="24"/>
          <w:lang w:eastAsia="pl-PL"/>
        </w:rPr>
        <w:t xml:space="preserve">tworzą </w:t>
      </w:r>
      <w:r w:rsidRPr="00DA41B4">
        <w:rPr>
          <w:rFonts w:eastAsia="Times New Roman" w:cstheme="minorHAnsi"/>
          <w:sz w:val="24"/>
          <w:szCs w:val="24"/>
          <w:lang w:eastAsia="pl-PL"/>
        </w:rPr>
        <w:t xml:space="preserve">pierścień tzw. </w:t>
      </w:r>
      <w:r w:rsidR="00B71E4F" w:rsidRPr="00DA41B4">
        <w:rPr>
          <w:rFonts w:eastAsia="Times New Roman" w:cstheme="minorHAnsi"/>
          <w:sz w:val="24"/>
          <w:szCs w:val="24"/>
          <w:lang w:eastAsia="pl-PL"/>
        </w:rPr>
        <w:t>lasów ochronnych</w:t>
      </w:r>
      <w:r w:rsidRPr="00DA41B4">
        <w:rPr>
          <w:rFonts w:eastAsia="Times New Roman" w:cstheme="minorHAnsi"/>
          <w:sz w:val="24"/>
          <w:szCs w:val="24"/>
          <w:lang w:eastAsia="pl-PL"/>
        </w:rPr>
        <w:t xml:space="preserve"> wokół Warszawy oraz stanowią naturalne zaplecze dla wypoczynku i rekreacji, a Piaseczno jako jedna z nielicznych gmin szczyci się zachowaniem wysokiej lesistości, co zostanie zaburzone realizacją przedmiotowej inwestycji drogowej w tej lokalizacji</w:t>
      </w:r>
      <w:r w:rsidR="007F372A" w:rsidRPr="00DA41B4">
        <w:rPr>
          <w:rFonts w:eastAsia="Times New Roman" w:cstheme="minorHAnsi"/>
          <w:sz w:val="24"/>
          <w:szCs w:val="24"/>
          <w:lang w:eastAsia="pl-PL"/>
        </w:rPr>
        <w:t xml:space="preserve"> oraz spowoduj</w:t>
      </w:r>
      <w:r w:rsidR="007F372A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 </w:t>
      </w:r>
      <w:r w:rsidR="007F372A" w:rsidRPr="00DA41B4">
        <w:rPr>
          <w:color w:val="000000" w:themeColor="text1"/>
          <w:sz w:val="24"/>
          <w:szCs w:val="24"/>
        </w:rPr>
        <w:t>podział jednego z cenniejszych kompleksów przyrodniczych i konieczność przeprowadzenia wycinki bardzo wielu drzew.</w:t>
      </w:r>
    </w:p>
    <w:p w14:paraId="68868A8D" w14:textId="44391972" w:rsidR="00165B21" w:rsidRPr="00DA41B4" w:rsidRDefault="00165B21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sz w:val="24"/>
          <w:szCs w:val="24"/>
        </w:rPr>
        <w:t>Korytarz drogowy CPK</w:t>
      </w:r>
      <w:r w:rsidR="0006560C">
        <w:rPr>
          <w:sz w:val="24"/>
          <w:szCs w:val="24"/>
        </w:rPr>
        <w:t>,</w:t>
      </w:r>
      <w:r w:rsidRPr="00DA41B4">
        <w:rPr>
          <w:sz w:val="24"/>
          <w:szCs w:val="24"/>
        </w:rPr>
        <w:t xml:space="preserve"> który w całości obejmuje Chojnowski Park Krajobrazowy ze względów przyrodniczych, środowiskowych, społecznych i krajobrazowych powinien przebiegać poza granicami Parku i otuliny, na południe od niego, najlepiej po śladzie drogi DK50. Teren Chojnowskiego P</w:t>
      </w:r>
      <w:r w:rsidR="000B7200">
        <w:rPr>
          <w:sz w:val="24"/>
          <w:szCs w:val="24"/>
        </w:rPr>
        <w:t xml:space="preserve">arku </w:t>
      </w:r>
      <w:r w:rsidRPr="00DA41B4">
        <w:rPr>
          <w:sz w:val="24"/>
          <w:szCs w:val="24"/>
        </w:rPr>
        <w:t>K</w:t>
      </w:r>
      <w:r w:rsidR="000B7200">
        <w:rPr>
          <w:sz w:val="24"/>
          <w:szCs w:val="24"/>
        </w:rPr>
        <w:t>rajobrazowego</w:t>
      </w:r>
      <w:r w:rsidRPr="00DA41B4">
        <w:rPr>
          <w:sz w:val="24"/>
          <w:szCs w:val="24"/>
        </w:rPr>
        <w:t xml:space="preserve"> dla zachowania swoich walorów przyrodniczych oraz funkcji, które spełnia dla społeczeństwa nie może być dzielony na mniejsze fragmenty poprzez tak duże inwestycje liniowe.</w:t>
      </w:r>
    </w:p>
    <w:p w14:paraId="55F3A6D4" w14:textId="1EBECD9F" w:rsidR="001A1F91" w:rsidRPr="00DA41B4" w:rsidRDefault="001A1F91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sz w:val="24"/>
          <w:szCs w:val="24"/>
        </w:rPr>
        <w:t xml:space="preserve">Obszar Chojnowskiego Parku Krajobrazowego to w największej części </w:t>
      </w:r>
      <w:r w:rsidR="00DD7B2A">
        <w:rPr>
          <w:sz w:val="24"/>
          <w:szCs w:val="24"/>
        </w:rPr>
        <w:t xml:space="preserve">znacząco </w:t>
      </w:r>
      <w:r w:rsidRPr="00DA41B4">
        <w:rPr>
          <w:sz w:val="24"/>
          <w:szCs w:val="24"/>
        </w:rPr>
        <w:t xml:space="preserve">zwarty kompleks leśny, który jednocześnie jest bardzo różnorodny przyrodniczo. Przecięcie terenu </w:t>
      </w:r>
      <w:r w:rsidRPr="00DA41B4">
        <w:rPr>
          <w:rFonts w:eastAsia="Times New Roman" w:cstheme="minorHAnsi"/>
          <w:sz w:val="24"/>
          <w:szCs w:val="24"/>
          <w:lang w:eastAsia="pl-PL"/>
        </w:rPr>
        <w:t xml:space="preserve">drogą klasy autostrady czy drogi ekspresowej </w:t>
      </w:r>
      <w:r w:rsidRPr="00DA41B4">
        <w:rPr>
          <w:sz w:val="24"/>
          <w:szCs w:val="24"/>
        </w:rPr>
        <w:t>spowoduje zniszczenie siedlisk gatunków wyjątkowych i rzadkich w sąsiedztwie Warszawy, w tym 7 siedlisk przyrodniczych wymienionych w Załączniku I</w:t>
      </w:r>
      <w:r w:rsidR="004B504E">
        <w:rPr>
          <w:sz w:val="24"/>
          <w:szCs w:val="24"/>
        </w:rPr>
        <w:t> </w:t>
      </w:r>
      <w:r w:rsidRPr="00DA41B4">
        <w:rPr>
          <w:sz w:val="24"/>
          <w:szCs w:val="24"/>
        </w:rPr>
        <w:t>Dyrektywy Siedliskowej.</w:t>
      </w:r>
    </w:p>
    <w:p w14:paraId="7EC33849" w14:textId="512649F5" w:rsidR="00354764" w:rsidRPr="00DA41B4" w:rsidRDefault="00354764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rStyle w:val="Pogrubienie"/>
          <w:b w:val="0"/>
          <w:bCs w:val="0"/>
          <w:color w:val="000000" w:themeColor="text1"/>
          <w:sz w:val="24"/>
          <w:szCs w:val="24"/>
        </w:rPr>
        <w:lastRenderedPageBreak/>
        <w:t>Propozycja przebiegu</w:t>
      </w:r>
      <w:r w:rsidRPr="00DA41B4">
        <w:rPr>
          <w:rStyle w:val="Pogrubienie"/>
          <w:color w:val="000000" w:themeColor="text1"/>
          <w:sz w:val="24"/>
          <w:szCs w:val="24"/>
        </w:rPr>
        <w:t xml:space="preserve"> 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ciągu komunikacyjnego S10-OAW wywołują duży sprzeciw mieszkańców gminy Piaseczno, którzy obawiają się </w:t>
      </w:r>
      <w:r w:rsidRPr="00DA41B4">
        <w:rPr>
          <w:rFonts w:cstheme="minorHAnsi"/>
          <w:color w:val="000000" w:themeColor="text1"/>
          <w:sz w:val="24"/>
          <w:szCs w:val="24"/>
        </w:rPr>
        <w:t xml:space="preserve">potencjalnych wyburzeń oraz zmiany dotychczasowego zagospodarowania terenu. Kontrowersje wywołuje też sposób prowadzenia konsultacji społecznych, brak wyjaśnień ze strony przedstawicieli CPK na spotkaniach z społecznością lokalną oraz krótkie terminy zapoznania się z </w:t>
      </w:r>
      <w:r w:rsidR="00E2044C" w:rsidRPr="00DA41B4">
        <w:rPr>
          <w:rFonts w:cstheme="minorHAnsi"/>
          <w:color w:val="000000" w:themeColor="text1"/>
          <w:sz w:val="24"/>
          <w:szCs w:val="24"/>
        </w:rPr>
        <w:t xml:space="preserve">tak </w:t>
      </w:r>
      <w:r w:rsidRPr="00DA41B4">
        <w:rPr>
          <w:rFonts w:cstheme="minorHAnsi"/>
          <w:color w:val="000000" w:themeColor="text1"/>
          <w:sz w:val="24"/>
          <w:szCs w:val="24"/>
        </w:rPr>
        <w:t xml:space="preserve">skomplikowanym dokumentem </w:t>
      </w:r>
      <w:r w:rsidR="00E2044C" w:rsidRPr="00DA41B4">
        <w:rPr>
          <w:rFonts w:cstheme="minorHAnsi"/>
          <w:color w:val="000000" w:themeColor="text1"/>
          <w:sz w:val="24"/>
          <w:szCs w:val="24"/>
        </w:rPr>
        <w:t>i składani</w:t>
      </w:r>
      <w:r w:rsidR="00165B21" w:rsidRPr="00DA41B4">
        <w:rPr>
          <w:rFonts w:cstheme="minorHAnsi"/>
          <w:color w:val="000000" w:themeColor="text1"/>
          <w:sz w:val="24"/>
          <w:szCs w:val="24"/>
        </w:rPr>
        <w:t>a</w:t>
      </w:r>
      <w:r w:rsidR="00E2044C" w:rsidRPr="00DA41B4">
        <w:rPr>
          <w:rFonts w:cstheme="minorHAnsi"/>
          <w:color w:val="000000" w:themeColor="text1"/>
          <w:sz w:val="24"/>
          <w:szCs w:val="24"/>
        </w:rPr>
        <w:t xml:space="preserve"> do niego uwag.</w:t>
      </w:r>
    </w:p>
    <w:p w14:paraId="5485C82F" w14:textId="310E9BE8" w:rsidR="002B15E9" w:rsidRPr="00DA41B4" w:rsidRDefault="007F372A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rFonts w:cstheme="minorHAnsi"/>
          <w:color w:val="000000" w:themeColor="text1"/>
          <w:sz w:val="24"/>
          <w:szCs w:val="24"/>
        </w:rPr>
        <w:t>Przedstawione rozwiązania komunikacyjne nie są zgodne z żadnym dokumentem planistycznym obowiązującym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gminie Piaseczno. </w:t>
      </w:r>
      <w:r w:rsidR="002B15E9" w:rsidRPr="00DA41B4">
        <w:rPr>
          <w:rFonts w:eastAsia="Times New Roman" w:cstheme="minorHAnsi"/>
          <w:sz w:val="24"/>
          <w:szCs w:val="24"/>
          <w:lang w:eastAsia="pl-PL"/>
        </w:rPr>
        <w:t xml:space="preserve">Studium i plany miejscowe </w:t>
      </w:r>
      <w:r w:rsidRPr="00DA41B4">
        <w:rPr>
          <w:rFonts w:eastAsia="Times New Roman" w:cstheme="minorHAnsi"/>
          <w:sz w:val="24"/>
          <w:szCs w:val="24"/>
          <w:lang w:eastAsia="pl-PL"/>
        </w:rPr>
        <w:t>w</w:t>
      </w:r>
      <w:r w:rsidR="004B504E">
        <w:rPr>
          <w:rFonts w:eastAsia="Times New Roman" w:cstheme="minorHAnsi"/>
          <w:sz w:val="24"/>
          <w:szCs w:val="24"/>
          <w:lang w:eastAsia="pl-PL"/>
        </w:rPr>
        <w:t> </w:t>
      </w:r>
      <w:r w:rsidRPr="00DA41B4">
        <w:rPr>
          <w:rFonts w:eastAsia="Times New Roman" w:cstheme="minorHAnsi"/>
          <w:sz w:val="24"/>
          <w:szCs w:val="24"/>
          <w:lang w:eastAsia="pl-PL"/>
        </w:rPr>
        <w:t xml:space="preserve">procedurze planistycznej zostały </w:t>
      </w:r>
      <w:r w:rsidR="002B15E9" w:rsidRPr="00DA41B4">
        <w:rPr>
          <w:rFonts w:eastAsia="Times New Roman" w:cstheme="minorHAnsi"/>
          <w:sz w:val="24"/>
          <w:szCs w:val="24"/>
          <w:lang w:eastAsia="pl-PL"/>
        </w:rPr>
        <w:t xml:space="preserve">uzgadnianie z organami centralnymi </w:t>
      </w:r>
      <w:r w:rsidR="00DE6192" w:rsidRPr="00DA41B4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r w:rsidR="002B15E9" w:rsidRPr="00DA41B4">
        <w:rPr>
          <w:rFonts w:eastAsia="Times New Roman" w:cstheme="minorHAnsi"/>
          <w:sz w:val="24"/>
          <w:szCs w:val="24"/>
          <w:lang w:eastAsia="pl-PL"/>
        </w:rPr>
        <w:t>inwestycji ponadlokalnych</w:t>
      </w:r>
      <w:r w:rsidR="0006560C">
        <w:rPr>
          <w:rFonts w:eastAsia="Times New Roman" w:cstheme="minorHAnsi"/>
          <w:sz w:val="24"/>
          <w:szCs w:val="24"/>
          <w:lang w:eastAsia="pl-PL"/>
        </w:rPr>
        <w:t>,</w:t>
      </w:r>
      <w:r w:rsidR="002B15E9" w:rsidRPr="00DA41B4">
        <w:rPr>
          <w:rFonts w:eastAsia="Times New Roman" w:cstheme="minorHAnsi"/>
          <w:sz w:val="24"/>
          <w:szCs w:val="24"/>
          <w:lang w:eastAsia="pl-PL"/>
        </w:rPr>
        <w:t xml:space="preserve"> w tym projektów autostrad czy dróg ekspresowych. W</w:t>
      </w:r>
      <w:r w:rsidR="004B504E">
        <w:rPr>
          <w:rFonts w:eastAsia="Times New Roman" w:cstheme="minorHAnsi"/>
          <w:sz w:val="24"/>
          <w:szCs w:val="24"/>
          <w:lang w:eastAsia="pl-PL"/>
        </w:rPr>
        <w:t> </w:t>
      </w:r>
      <w:r w:rsidR="002B15E9" w:rsidRPr="00DA41B4">
        <w:rPr>
          <w:rFonts w:eastAsia="Times New Roman" w:cstheme="minorHAnsi"/>
          <w:sz w:val="24"/>
          <w:szCs w:val="24"/>
          <w:lang w:eastAsia="pl-PL"/>
        </w:rPr>
        <w:t>żadnych dotychczasowych założeniach wynikających z opracowań dla województwa mazowieckiego nie brano pod uwagę wariantu przebiegu drogi tej rangi przez gminę Piaseczno.</w:t>
      </w:r>
    </w:p>
    <w:p w14:paraId="24DBDB73" w14:textId="3E13AB33" w:rsidR="00DA41B4" w:rsidRDefault="002B15E9" w:rsidP="00CA4A89">
      <w:pPr>
        <w:pStyle w:val="Akapitzlist"/>
        <w:numPr>
          <w:ilvl w:val="0"/>
          <w:numId w:val="2"/>
        </w:numPr>
        <w:spacing w:after="0"/>
        <w:ind w:left="360"/>
      </w:pPr>
      <w:r w:rsidRPr="00DA41B4">
        <w:rPr>
          <w:rFonts w:eastAsia="Times New Roman" w:cstheme="minorHAnsi"/>
          <w:sz w:val="24"/>
          <w:szCs w:val="24"/>
          <w:lang w:eastAsia="pl-PL"/>
        </w:rPr>
        <w:t xml:space="preserve">Należy również zwrócić uwagę, że sposób zagospodarowania terenów ustalany jest w studium i planach miejscowych. W oparciu o te dokumenty planistyczne – stanowiące prawo lokalne - podejmowane są wszystkie decyzje inwestycyjne. Daje to poczucie ciągłości i przewidywalności w planowaniu </w:t>
      </w:r>
      <w:bookmarkEnd w:id="0"/>
      <w:r w:rsidR="00416C34" w:rsidRPr="00DA41B4">
        <w:rPr>
          <w:rFonts w:eastAsia="Times New Roman" w:cstheme="minorHAnsi"/>
          <w:sz w:val="24"/>
          <w:szCs w:val="24"/>
          <w:lang w:eastAsia="pl-PL"/>
        </w:rPr>
        <w:t>przestrzennym.</w:t>
      </w:r>
    </w:p>
    <w:p w14:paraId="09898E9B" w14:textId="1D40C627" w:rsidR="002B15E9" w:rsidRPr="00416C34" w:rsidRDefault="00DA41B4" w:rsidP="00CA4A89">
      <w:pPr>
        <w:pStyle w:val="Akapitzlist"/>
        <w:numPr>
          <w:ilvl w:val="0"/>
          <w:numId w:val="2"/>
        </w:numPr>
        <w:spacing w:after="0"/>
        <w:ind w:left="360"/>
        <w:rPr>
          <w:color w:val="000000" w:themeColor="text1"/>
          <w:sz w:val="24"/>
          <w:szCs w:val="24"/>
        </w:rPr>
      </w:pPr>
      <w:r w:rsidRPr="00DA41B4">
        <w:rPr>
          <w:rStyle w:val="Pogrubienie"/>
          <w:b w:val="0"/>
          <w:bCs w:val="0"/>
          <w:color w:val="000000" w:themeColor="text1"/>
          <w:sz w:val="24"/>
          <w:szCs w:val="24"/>
        </w:rPr>
        <w:t>Poprowadzenie</w:t>
      </w:r>
      <w:r w:rsidRPr="00DA41B4">
        <w:rPr>
          <w:rStyle w:val="Pogrubienie"/>
          <w:color w:val="000000" w:themeColor="text1"/>
          <w:sz w:val="24"/>
          <w:szCs w:val="24"/>
        </w:rPr>
        <w:t xml:space="preserve"> 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ciągu komunikacyjnego S10-OAW w nowej </w:t>
      </w:r>
      <w:r w:rsidR="00416C34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lokalizacji,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85223"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nieuwzględniającej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istniejąc</w:t>
      </w:r>
      <w:r w:rsidR="00416C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infrastruktur</w:t>
      </w:r>
      <w:r w:rsidR="00416C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DA41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A41B4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wydaje </w:t>
      </w:r>
      <w:r w:rsidR="00416C34" w:rsidRPr="00DA41B4">
        <w:rPr>
          <w:rStyle w:val="Pogrubienie"/>
          <w:b w:val="0"/>
          <w:bCs w:val="0"/>
          <w:color w:val="000000" w:themeColor="text1"/>
          <w:sz w:val="24"/>
          <w:szCs w:val="24"/>
        </w:rPr>
        <w:t>się</w:t>
      </w:r>
      <w:r w:rsidRPr="00DA41B4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 nieuzasadnione ekonomicznie</w:t>
      </w:r>
      <w:r w:rsidR="00515DAC">
        <w:rPr>
          <w:rStyle w:val="Pogrubienie"/>
          <w:b w:val="0"/>
          <w:bCs w:val="0"/>
          <w:color w:val="000000" w:themeColor="text1"/>
          <w:sz w:val="24"/>
          <w:szCs w:val="24"/>
        </w:rPr>
        <w:t xml:space="preserve">. </w:t>
      </w:r>
      <w:r w:rsidRPr="00DA41B4">
        <w:rPr>
          <w:color w:val="000000" w:themeColor="text1"/>
          <w:sz w:val="24"/>
          <w:szCs w:val="24"/>
        </w:rPr>
        <w:t xml:space="preserve">DK50 jest już </w:t>
      </w:r>
      <w:r w:rsidR="00416C34" w:rsidRPr="00DA41B4">
        <w:rPr>
          <w:color w:val="000000" w:themeColor="text1"/>
          <w:sz w:val="24"/>
          <w:szCs w:val="24"/>
        </w:rPr>
        <w:t>ciągiem</w:t>
      </w:r>
      <w:r w:rsidRPr="00DA41B4">
        <w:rPr>
          <w:color w:val="000000" w:themeColor="text1"/>
          <w:sz w:val="24"/>
          <w:szCs w:val="24"/>
        </w:rPr>
        <w:t xml:space="preserve"> komunikacyjnym z </w:t>
      </w:r>
      <w:r w:rsidR="00416C34" w:rsidRPr="00DA41B4">
        <w:rPr>
          <w:color w:val="000000" w:themeColor="text1"/>
          <w:sz w:val="24"/>
          <w:szCs w:val="24"/>
        </w:rPr>
        <w:t>określoną</w:t>
      </w:r>
      <w:r w:rsidRPr="00DA41B4">
        <w:rPr>
          <w:color w:val="000000" w:themeColor="text1"/>
          <w:sz w:val="24"/>
          <w:szCs w:val="24"/>
        </w:rPr>
        <w:t xml:space="preserve">̨ infrastrukturą, </w:t>
      </w:r>
      <w:r w:rsidR="00416C34" w:rsidRPr="00DA41B4">
        <w:rPr>
          <w:color w:val="000000" w:themeColor="text1"/>
          <w:sz w:val="24"/>
          <w:szCs w:val="24"/>
        </w:rPr>
        <w:t>funkcjonującymi</w:t>
      </w:r>
      <w:r w:rsidRPr="00DA41B4">
        <w:rPr>
          <w:color w:val="000000" w:themeColor="text1"/>
          <w:sz w:val="24"/>
          <w:szCs w:val="24"/>
        </w:rPr>
        <w:t xml:space="preserve"> i planowanymi </w:t>
      </w:r>
      <w:r w:rsidR="00416C34" w:rsidRPr="00DA41B4">
        <w:rPr>
          <w:color w:val="000000" w:themeColor="text1"/>
          <w:sz w:val="24"/>
          <w:szCs w:val="24"/>
        </w:rPr>
        <w:t>rozwiązaniami</w:t>
      </w:r>
      <w:r w:rsidRPr="00DA41B4">
        <w:rPr>
          <w:color w:val="000000" w:themeColor="text1"/>
          <w:sz w:val="24"/>
          <w:szCs w:val="24"/>
        </w:rPr>
        <w:t xml:space="preserve"> technicznymi, własnościowymi i przestrzennymi. Propo</w:t>
      </w:r>
      <w:r w:rsidR="0006560C">
        <w:rPr>
          <w:color w:val="000000" w:themeColor="text1"/>
          <w:sz w:val="24"/>
          <w:szCs w:val="24"/>
        </w:rPr>
        <w:t xml:space="preserve">zycje przebiegu </w:t>
      </w:r>
      <w:r w:rsidRPr="00DA41B4">
        <w:rPr>
          <w:color w:val="000000" w:themeColor="text1"/>
          <w:sz w:val="24"/>
          <w:szCs w:val="24"/>
        </w:rPr>
        <w:t>tras A50 nie korespondują z przewidywaną od lat rozbudową drogi DK50</w:t>
      </w:r>
      <w:r w:rsidR="0006560C">
        <w:rPr>
          <w:color w:val="000000" w:themeColor="text1"/>
          <w:sz w:val="24"/>
          <w:szCs w:val="24"/>
        </w:rPr>
        <w:t>, która w dalszych pracach projektowych powinna być rozważana jako główny wariant.</w:t>
      </w:r>
    </w:p>
    <w:sectPr w:rsidR="002B15E9" w:rsidRPr="0041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7E6"/>
    <w:multiLevelType w:val="hybridMultilevel"/>
    <w:tmpl w:val="4C4E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167CF"/>
    <w:multiLevelType w:val="hybridMultilevel"/>
    <w:tmpl w:val="F5DEF0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E9"/>
    <w:rsid w:val="00022991"/>
    <w:rsid w:val="0006560C"/>
    <w:rsid w:val="000B629D"/>
    <w:rsid w:val="000B7200"/>
    <w:rsid w:val="0014101A"/>
    <w:rsid w:val="00165B21"/>
    <w:rsid w:val="001A1F91"/>
    <w:rsid w:val="001B0527"/>
    <w:rsid w:val="00204E4D"/>
    <w:rsid w:val="002B15E9"/>
    <w:rsid w:val="002B42B4"/>
    <w:rsid w:val="003467A8"/>
    <w:rsid w:val="00354764"/>
    <w:rsid w:val="003A7167"/>
    <w:rsid w:val="00416C34"/>
    <w:rsid w:val="004B504E"/>
    <w:rsid w:val="005114C0"/>
    <w:rsid w:val="00515DAC"/>
    <w:rsid w:val="00535626"/>
    <w:rsid w:val="00542400"/>
    <w:rsid w:val="005649D3"/>
    <w:rsid w:val="006519FB"/>
    <w:rsid w:val="00762121"/>
    <w:rsid w:val="00785223"/>
    <w:rsid w:val="007A16FF"/>
    <w:rsid w:val="007D31B5"/>
    <w:rsid w:val="007F372A"/>
    <w:rsid w:val="00861237"/>
    <w:rsid w:val="00A60585"/>
    <w:rsid w:val="00A85C6C"/>
    <w:rsid w:val="00B71E4F"/>
    <w:rsid w:val="00B7481E"/>
    <w:rsid w:val="00CA4A89"/>
    <w:rsid w:val="00D43303"/>
    <w:rsid w:val="00D45184"/>
    <w:rsid w:val="00D934AA"/>
    <w:rsid w:val="00DA41B4"/>
    <w:rsid w:val="00DA5299"/>
    <w:rsid w:val="00DD0910"/>
    <w:rsid w:val="00DD7B2A"/>
    <w:rsid w:val="00DE6192"/>
    <w:rsid w:val="00E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750A"/>
  <w15:chartTrackingRefBased/>
  <w15:docId w15:val="{C2071862-0FA4-43CE-8EFE-05A46F7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4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34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31</cp:revision>
  <dcterms:created xsi:type="dcterms:W3CDTF">2020-12-16T12:28:00Z</dcterms:created>
  <dcterms:modified xsi:type="dcterms:W3CDTF">2020-12-17T12:29:00Z</dcterms:modified>
</cp:coreProperties>
</file>